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bookmarkStart w:id="0" w:name="OLE_LINK1"/>
      <w:bookmarkStart w:id="1" w:name="OLE_LINK2"/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Source: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Samsung Electronics Co., Ltd.</w:t>
      </w:r>
    </w:p>
    <w:p w14:paraId="6F7E13B0" w14:textId="655E1D96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Title: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A37656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 xml:space="preserve">Discussion </w:t>
      </w:r>
      <w:r w:rsidR="00996449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p</w:t>
      </w:r>
      <w:r w:rsidR="00A37656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 xml:space="preserve">aper on </w:t>
      </w:r>
      <w:r w:rsidR="00996449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r</w:t>
      </w:r>
      <w:r w:rsidR="00596E1C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eports</w:t>
      </w:r>
      <w:r w:rsidR="005F679B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 xml:space="preserve"> for PDU Set</w:t>
      </w:r>
      <w:r w:rsidR="00996449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 xml:space="preserve"> feature</w:t>
      </w:r>
    </w:p>
    <w:p w14:paraId="304192F2" w14:textId="77777777" w:rsidR="003B3A64" w:rsidRPr="00B10383" w:rsidRDefault="003B3A64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Document for: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Discussion and Agreement</w:t>
      </w:r>
    </w:p>
    <w:p w14:paraId="52C631B6" w14:textId="421418D6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Agenda Item: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A20867" w:rsidRPr="005B728C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10.</w:t>
      </w:r>
      <w:r w:rsidR="005B728C" w:rsidRPr="005B728C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8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003C67A9" w14:textId="6053E4F7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 w:hint="eastAsia"/>
          <w:b/>
          <w:sz w:val="24"/>
          <w:szCs w:val="21"/>
        </w:rPr>
        <w:t>Introduction</w:t>
      </w:r>
    </w:p>
    <w:p w14:paraId="0D83AFED" w14:textId="70B22DDE" w:rsidR="00293604" w:rsidRPr="005F6896" w:rsidRDefault="005F679B" w:rsidP="0013463B">
      <w:pPr>
        <w:jc w:val="both"/>
        <w:rPr>
          <w:rFonts w:cstheme="minorHAnsi"/>
        </w:rPr>
      </w:pPr>
      <w:r>
        <w:t xml:space="preserve">At SA4#121, it was agreed that SA4 will develop a solution based on a new header extension for the RTP/SRTP protocols to support the PDU Set feature. This contribution proposes </w:t>
      </w:r>
      <w:r w:rsidR="00A37656">
        <w:t xml:space="preserve">to consider </w:t>
      </w:r>
      <w:r w:rsidR="00996449">
        <w:t xml:space="preserve">RTP-level </w:t>
      </w:r>
      <w:r w:rsidR="00596E1C">
        <w:t>Reports</w:t>
      </w:r>
      <w:r w:rsidR="00A37656">
        <w:t xml:space="preserve"> for PDU Set feature</w:t>
      </w:r>
      <w:r>
        <w:t>.</w:t>
      </w:r>
    </w:p>
    <w:p w14:paraId="23F89337" w14:textId="1465E5D8" w:rsidR="009C49B1" w:rsidRDefault="00CF2B87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 xml:space="preserve">Considerations on </w:t>
      </w:r>
      <w:r w:rsidR="00596E1C">
        <w:rPr>
          <w:rFonts w:ascii="Arial" w:eastAsia="바탕" w:hAnsi="Arial" w:cs="Times New Roman"/>
          <w:b/>
          <w:sz w:val="24"/>
          <w:szCs w:val="21"/>
        </w:rPr>
        <w:t>Reports</w:t>
      </w:r>
      <w:r>
        <w:rPr>
          <w:rFonts w:ascii="Arial" w:eastAsia="바탕" w:hAnsi="Arial" w:cs="Times New Roman"/>
          <w:b/>
          <w:sz w:val="24"/>
          <w:szCs w:val="21"/>
        </w:rPr>
        <w:t xml:space="preserve"> for PDU Set</w:t>
      </w:r>
      <w:r w:rsidR="005B728C">
        <w:rPr>
          <w:rFonts w:ascii="Arial" w:eastAsia="바탕" w:hAnsi="Arial" w:cs="Times New Roman"/>
          <w:b/>
          <w:sz w:val="24"/>
          <w:szCs w:val="21"/>
        </w:rPr>
        <w:t xml:space="preserve"> feature</w:t>
      </w:r>
    </w:p>
    <w:p w14:paraId="33FC1AEF" w14:textId="288016CF" w:rsidR="00CF2B87" w:rsidRDefault="00CF2B87" w:rsidP="00CF2B87">
      <w:pPr>
        <w:keepNext/>
        <w:keepLines/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ind w:left="567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Available information on PDU Sets</w:t>
      </w:r>
    </w:p>
    <w:p w14:paraId="40FA8693" w14:textId="002B6D2F" w:rsidR="007F4FC4" w:rsidRDefault="00332CBD" w:rsidP="00332CBD">
      <w:pPr>
        <w:jc w:val="both"/>
      </w:pPr>
      <w:r>
        <w:t xml:space="preserve">At SA2#154-AH-e, it was agreed to update TS 23.501 to reflect conclusion of KI#4 in TR 23.700-60. The following components of the PDU Set Information are given in the CR#3896r1 on TS 23.501 (S2-2301379) agreed at SA2#154-AH-e [1]: </w:t>
      </w:r>
    </w:p>
    <w:p w14:paraId="2D604D25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Set Sequence Number.</w:t>
      </w:r>
      <w:bookmarkStart w:id="2" w:name="_GoBack"/>
      <w:bookmarkEnd w:id="2"/>
    </w:p>
    <w:p w14:paraId="627C60AD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 xml:space="preserve">Indication of End PDU of the PDU Set </w:t>
      </w:r>
    </w:p>
    <w:p w14:paraId="5895BDB0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Sequence Number within a PDU Set</w:t>
      </w:r>
    </w:p>
    <w:p w14:paraId="039AF7E9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Set Size</w:t>
      </w:r>
      <w:r w:rsidRPr="00CB7A0D">
        <w:rPr>
          <w:rFonts w:asciiTheme="minorHAnsi" w:eastAsia="DengXian" w:hAnsiTheme="minorHAnsi" w:cstheme="minorHAnsi"/>
          <w:sz w:val="22"/>
          <w:lang w:eastAsia="zh-CN"/>
        </w:rPr>
        <w:t xml:space="preserve"> in bytes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.</w:t>
      </w:r>
    </w:p>
    <w:p w14:paraId="6B25597E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 xml:space="preserve">PDU Set Importance, which identifies the importance of a PDU Set within a </w:t>
      </w:r>
      <w:proofErr w:type="spellStart"/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QoS</w:t>
      </w:r>
      <w:proofErr w:type="spellEnd"/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 xml:space="preserve"> Flow.</w:t>
      </w:r>
    </w:p>
    <w:p w14:paraId="31A2E0B6" w14:textId="65E5A6D0" w:rsidR="00CE4035" w:rsidRDefault="00CF2B87" w:rsidP="00CE4035">
      <w:pPr>
        <w:jc w:val="both"/>
      </w:pPr>
      <w:r>
        <w:t>Under the assumption that the above information will be provided by RTP header extension(s), it is expected that an RTP receiver can acquire the following information</w:t>
      </w:r>
      <w:r w:rsidR="00190728">
        <w:t xml:space="preserve"> for an interested time window</w:t>
      </w:r>
      <w:r w:rsidR="00CE4035">
        <w:t>:</w:t>
      </w:r>
    </w:p>
    <w:p w14:paraId="278525F0" w14:textId="363D56A0" w:rsidR="00CE4035" w:rsidRPr="00CB7A0D" w:rsidRDefault="00CE4035" w:rsidP="00CE4035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 w:rsidR="00E9188C">
        <w:rPr>
          <w:rFonts w:asciiTheme="minorHAnsi" w:eastAsia="DengXian" w:hAnsiTheme="minorHAnsi" w:cstheme="minorHAnsi"/>
          <w:sz w:val="22"/>
          <w:lang w:val="en-US" w:eastAsia="zh-CN"/>
        </w:rPr>
        <w:t xml:space="preserve">Number of </w:t>
      </w:r>
      <w:r w:rsidR="00CF2B87">
        <w:rPr>
          <w:rFonts w:asciiTheme="minorHAnsi" w:eastAsia="DengXian" w:hAnsiTheme="minorHAnsi" w:cstheme="minorHAnsi"/>
          <w:sz w:val="22"/>
          <w:lang w:val="en-US" w:eastAsia="zh-CN"/>
        </w:rPr>
        <w:t>received PDU Sets</w:t>
      </w:r>
      <w:r w:rsidR="00190728">
        <w:rPr>
          <w:rFonts w:asciiTheme="minorHAnsi" w:eastAsia="DengXian" w:hAnsiTheme="minorHAnsi" w:cstheme="minorHAnsi"/>
          <w:sz w:val="22"/>
          <w:lang w:val="en-US" w:eastAsia="zh-CN"/>
        </w:rPr>
        <w:t>,</w:t>
      </w:r>
    </w:p>
    <w:p w14:paraId="3A0D35F7" w14:textId="59B9B231" w:rsidR="00CE4035" w:rsidRDefault="00CE4035" w:rsidP="00CE4035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 w:rsidR="00E9188C">
        <w:rPr>
          <w:rFonts w:asciiTheme="minorHAnsi" w:eastAsia="DengXian" w:hAnsiTheme="minorHAnsi" w:cstheme="minorHAnsi"/>
          <w:sz w:val="22"/>
          <w:lang w:val="en-US" w:eastAsia="zh-CN"/>
        </w:rPr>
        <w:t>Fraction</w:t>
      </w:r>
      <w:r w:rsidR="00CF2B87">
        <w:rPr>
          <w:rFonts w:asciiTheme="minorHAnsi" w:eastAsia="DengXian" w:hAnsiTheme="minorHAnsi" w:cstheme="minorHAnsi"/>
          <w:sz w:val="22"/>
          <w:lang w:val="en-US" w:eastAsia="zh-CN"/>
        </w:rPr>
        <w:t>/Number</w:t>
      </w:r>
      <w:r w:rsidR="00E9188C">
        <w:rPr>
          <w:rFonts w:asciiTheme="minorHAnsi" w:eastAsia="DengXian" w:hAnsiTheme="minorHAnsi" w:cstheme="minorHAnsi"/>
          <w:sz w:val="22"/>
          <w:lang w:val="en-US" w:eastAsia="zh-CN"/>
        </w:rPr>
        <w:t xml:space="preserve"> of </w:t>
      </w:r>
      <w:r w:rsidR="00CF2B87">
        <w:rPr>
          <w:rFonts w:asciiTheme="minorHAnsi" w:eastAsia="DengXian" w:hAnsiTheme="minorHAnsi" w:cstheme="minorHAnsi"/>
          <w:sz w:val="22"/>
          <w:lang w:val="en-US" w:eastAsia="zh-CN"/>
        </w:rPr>
        <w:t>incompletely</w:t>
      </w:r>
      <w:r w:rsidR="00B7175A">
        <w:rPr>
          <w:rFonts w:asciiTheme="minorHAnsi" w:eastAsia="DengXian" w:hAnsiTheme="minorHAnsi" w:cstheme="minorHAnsi"/>
          <w:sz w:val="22"/>
          <w:lang w:val="en-US" w:eastAsia="zh-CN"/>
        </w:rPr>
        <w:t xml:space="preserve"> (or completely)</w:t>
      </w:r>
      <w:r w:rsidR="00CF2B87">
        <w:rPr>
          <w:rFonts w:asciiTheme="minorHAnsi" w:eastAsia="DengXian" w:hAnsiTheme="minorHAnsi" w:cstheme="minorHAnsi"/>
          <w:sz w:val="22"/>
          <w:lang w:val="en-US" w:eastAsia="zh-CN"/>
        </w:rPr>
        <w:t xml:space="preserve"> received</w:t>
      </w:r>
      <w:r w:rsidR="00E9188C">
        <w:rPr>
          <w:rFonts w:asciiTheme="minorHAnsi" w:eastAsia="DengXian" w:hAnsiTheme="minorHAnsi" w:cstheme="minorHAnsi"/>
          <w:sz w:val="22"/>
          <w:lang w:val="en-US" w:eastAsia="zh-CN"/>
        </w:rPr>
        <w:t xml:space="preserve"> PDU Sets</w:t>
      </w:r>
      <w:r w:rsidR="00190728">
        <w:rPr>
          <w:rFonts w:asciiTheme="minorHAnsi" w:eastAsia="DengXian" w:hAnsiTheme="minorHAnsi" w:cstheme="minorHAnsi"/>
          <w:sz w:val="22"/>
          <w:lang w:val="en-US" w:eastAsia="zh-CN"/>
        </w:rPr>
        <w:t>, and</w:t>
      </w:r>
    </w:p>
    <w:p w14:paraId="1CF58F91" w14:textId="50984AF8" w:rsidR="00E9188C" w:rsidRPr="00CB7A0D" w:rsidRDefault="00190728" w:rsidP="00CE4035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>
        <w:rPr>
          <w:rFonts w:asciiTheme="minorHAnsi" w:eastAsia="DengXian" w:hAnsiTheme="minorHAnsi" w:cstheme="minorHAnsi"/>
          <w:sz w:val="22"/>
          <w:lang w:val="en-US" w:eastAsia="zh-CN"/>
        </w:rPr>
        <w:t>[</w:t>
      </w:r>
      <w:r w:rsidR="00E9188C"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="00E9188C"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>
        <w:rPr>
          <w:rFonts w:asciiTheme="minorHAnsi" w:eastAsia="DengXian" w:hAnsiTheme="minorHAnsi" w:cstheme="minorHAnsi"/>
          <w:sz w:val="22"/>
          <w:lang w:val="en-US" w:eastAsia="zh-CN"/>
        </w:rPr>
        <w:t xml:space="preserve">An estimate of the statistical variance of the PDU Set </w:t>
      </w:r>
      <w:proofErr w:type="spellStart"/>
      <w:r>
        <w:rPr>
          <w:rFonts w:asciiTheme="minorHAnsi" w:eastAsia="DengXian" w:hAnsiTheme="minorHAnsi" w:cstheme="minorHAnsi"/>
          <w:sz w:val="22"/>
          <w:lang w:val="en-US" w:eastAsia="zh-CN"/>
        </w:rPr>
        <w:t>interarrival</w:t>
      </w:r>
      <w:proofErr w:type="spellEnd"/>
      <w:r>
        <w:rPr>
          <w:rFonts w:asciiTheme="minorHAnsi" w:eastAsia="DengXian" w:hAnsiTheme="minorHAnsi" w:cstheme="minorHAnsi"/>
          <w:sz w:val="22"/>
          <w:lang w:val="en-US" w:eastAsia="zh-CN"/>
        </w:rPr>
        <w:t xml:space="preserve"> time]</w:t>
      </w:r>
    </w:p>
    <w:p w14:paraId="28AF7B61" w14:textId="5A744599" w:rsidR="004960FD" w:rsidRDefault="00190728" w:rsidP="00190728">
      <w:pPr>
        <w:jc w:val="both"/>
      </w:pPr>
      <w:r>
        <w:t>Under the same assumption, the following information for each PDU Set can be available in an RTP receiver</w:t>
      </w:r>
      <w:r w:rsidR="007B7DD8">
        <w:t>:</w:t>
      </w:r>
    </w:p>
    <w:p w14:paraId="232EB0AF" w14:textId="37B1E1C6" w:rsidR="007B7DD8" w:rsidRPr="00CB7A0D" w:rsidRDefault="007B7DD8" w:rsidP="007B7DD8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>
        <w:rPr>
          <w:rFonts w:asciiTheme="minorHAnsi" w:eastAsia="DengXian" w:hAnsiTheme="minorHAnsi" w:cstheme="minorHAnsi"/>
          <w:sz w:val="22"/>
          <w:lang w:val="en-US" w:eastAsia="zh-CN"/>
        </w:rPr>
        <w:t xml:space="preserve">Indication whether a PDU </w:t>
      </w:r>
      <w:proofErr w:type="gramStart"/>
      <w:r>
        <w:rPr>
          <w:rFonts w:asciiTheme="minorHAnsi" w:eastAsia="DengXian" w:hAnsiTheme="minorHAnsi" w:cstheme="minorHAnsi"/>
          <w:sz w:val="22"/>
          <w:lang w:val="en-US" w:eastAsia="zh-CN"/>
        </w:rPr>
        <w:t>Set</w:t>
      </w:r>
      <w:proofErr w:type="gramEnd"/>
      <w:r>
        <w:rPr>
          <w:rFonts w:asciiTheme="minorHAnsi" w:eastAsia="DengXian" w:hAnsiTheme="minorHAnsi" w:cstheme="minorHAnsi"/>
          <w:sz w:val="22"/>
          <w:lang w:val="en-US" w:eastAsia="zh-CN"/>
        </w:rPr>
        <w:t xml:space="preserve"> has been completely received,</w:t>
      </w:r>
    </w:p>
    <w:p w14:paraId="513CDD80" w14:textId="768133EA" w:rsidR="007B7DD8" w:rsidRDefault="007B7DD8" w:rsidP="007B7DD8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>
        <w:rPr>
          <w:rFonts w:asciiTheme="minorHAnsi" w:eastAsia="DengXian" w:hAnsiTheme="minorHAnsi" w:cstheme="minorHAnsi"/>
          <w:sz w:val="22"/>
          <w:lang w:val="en-US" w:eastAsia="zh-CN"/>
        </w:rPr>
        <w:t>Fraction/Number of lost RTP packets in a PDU Set (when the number of PDUs in a PDU Set is available)</w:t>
      </w:r>
    </w:p>
    <w:p w14:paraId="270A4C9F" w14:textId="10F8177A" w:rsidR="007B7DD8" w:rsidRPr="00CB7A0D" w:rsidRDefault="007B7DD8" w:rsidP="007B7DD8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>
        <w:rPr>
          <w:rFonts w:asciiTheme="minorHAnsi" w:eastAsia="DengXian" w:hAnsiTheme="minorHAnsi" w:cstheme="minorHAnsi"/>
          <w:sz w:val="22"/>
          <w:lang w:val="en-US" w:eastAsia="zh-CN"/>
        </w:rPr>
        <w:t>[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 w:rsidR="00666698">
        <w:rPr>
          <w:rFonts w:asciiTheme="minorHAnsi" w:eastAsia="DengXian" w:hAnsiTheme="minorHAnsi" w:cstheme="minorHAnsi"/>
          <w:sz w:val="22"/>
          <w:lang w:val="en-US" w:eastAsia="zh-CN"/>
        </w:rPr>
        <w:t>PDU Set delay for a completely received PDU Set</w:t>
      </w:r>
      <w:r>
        <w:rPr>
          <w:rFonts w:asciiTheme="minorHAnsi" w:eastAsia="DengXian" w:hAnsiTheme="minorHAnsi" w:cstheme="minorHAnsi"/>
          <w:sz w:val="22"/>
          <w:lang w:val="en-US" w:eastAsia="zh-CN"/>
        </w:rPr>
        <w:t>]</w:t>
      </w:r>
    </w:p>
    <w:p w14:paraId="399EE8D5" w14:textId="4C6E28AC" w:rsidR="007B7DD8" w:rsidRPr="00666698" w:rsidRDefault="002D4BFF" w:rsidP="00190728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It is noted that the </w:t>
      </w:r>
      <w:r w:rsidR="00044806">
        <w:rPr>
          <w:lang w:val="en-US"/>
        </w:rPr>
        <w:t xml:space="preserve">above information can also be organized on a </w:t>
      </w:r>
      <w:r>
        <w:rPr>
          <w:lang w:val="en-US"/>
        </w:rPr>
        <w:t xml:space="preserve">PDU Set Importance </w:t>
      </w:r>
      <w:r w:rsidR="00044806">
        <w:rPr>
          <w:lang w:val="en-US"/>
        </w:rPr>
        <w:t>basis.</w:t>
      </w:r>
    </w:p>
    <w:p w14:paraId="21D88F2A" w14:textId="6089B7B4" w:rsidR="00384368" w:rsidRDefault="00596E1C" w:rsidP="00384368">
      <w:pPr>
        <w:keepNext/>
        <w:keepLines/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ind w:left="567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lastRenderedPageBreak/>
        <w:t>Delivery of Reports on PDU Sets</w:t>
      </w:r>
    </w:p>
    <w:p w14:paraId="293884D2" w14:textId="1E5950C8" w:rsidR="003845FA" w:rsidRDefault="00363838" w:rsidP="00CF7BF5">
      <w:pPr>
        <w:jc w:val="both"/>
      </w:pPr>
      <w:r>
        <w:t xml:space="preserve">There are number of possible ways to encapsulate the information discussed in section 2.1 into RTCP packets including profile-specific extensions to the sender </w:t>
      </w:r>
      <w:r w:rsidR="00AD0A1A">
        <w:t xml:space="preserve">(PT=200) </w:t>
      </w:r>
      <w:r>
        <w:t xml:space="preserve">and receiver report </w:t>
      </w:r>
      <w:r w:rsidR="00AD0A1A">
        <w:t xml:space="preserve">(PT=201) </w:t>
      </w:r>
      <w:r>
        <w:t>[2]</w:t>
      </w:r>
      <w:r w:rsidR="00AD0A1A">
        <w:t>, Application-defined RTCP packet (PT=204) [2], Extended Report (XR; PT=207) [3], Generic RTP Feedback (RTPFB; PT=205) [4] and Payload-specific Feedback (PSFB; PT=</w:t>
      </w:r>
      <w:r>
        <w:t xml:space="preserve"> </w:t>
      </w:r>
      <w:r w:rsidR="00AD0A1A">
        <w:t>206) [4].</w:t>
      </w:r>
      <w:r w:rsidR="003845FA">
        <w:t xml:space="preserve"> </w:t>
      </w:r>
      <w:r w:rsidR="00AD0A1A">
        <w:t>As the PDU S</w:t>
      </w:r>
      <w:r w:rsidR="008D263B">
        <w:t xml:space="preserve">et feature should be supported across RTP profiles and payload types, it is recommended to use </w:t>
      </w:r>
      <w:r w:rsidR="004A653F">
        <w:t>Extended Report (XR; PT=207) [3] and/or Generic RTP Feedback (RTPFB; PT=205) [4] as a container</w:t>
      </w:r>
      <w:r w:rsidR="00B81B6F">
        <w:t>(s)</w:t>
      </w:r>
      <w:r w:rsidR="004A653F">
        <w:t xml:space="preserve"> for </w:t>
      </w:r>
      <w:r w:rsidR="00B81B6F">
        <w:t>PDU Set-based RTCP feedback.</w:t>
      </w:r>
      <w:r w:rsidR="00F30544">
        <w:t xml:space="preserve"> </w:t>
      </w:r>
    </w:p>
    <w:p w14:paraId="58D2D33F" w14:textId="78D2B8CA" w:rsidR="003845FA" w:rsidRDefault="003845FA" w:rsidP="00CF7BF5">
      <w:pPr>
        <w:jc w:val="both"/>
      </w:pPr>
      <w:r>
        <w:tab/>
        <w:t xml:space="preserve">The format of an XR packet </w:t>
      </w:r>
      <w:r w:rsidR="003A7DBA">
        <w:t xml:space="preserve">with a single report block </w:t>
      </w:r>
      <w:r>
        <w:t>is as follows [3]:</w:t>
      </w:r>
    </w:p>
    <w:p w14:paraId="26045871" w14:textId="77777777" w:rsidR="003845FA" w:rsidRDefault="003845FA" w:rsidP="003845FA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0                   1                   2                   3</w:t>
      </w:r>
    </w:p>
    <w:p w14:paraId="0FC19F2D" w14:textId="77777777" w:rsidR="003845FA" w:rsidRDefault="003845FA" w:rsidP="003845FA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0 1 2 3 4 5 6 7 8 9 0 1 2 3 4 5 6 7 8 9 0 1 2 3 4 5 6 7 8 9 0 1</w:t>
      </w:r>
    </w:p>
    <w:p w14:paraId="120436B3" w14:textId="77777777" w:rsidR="003845FA" w:rsidRDefault="003845FA" w:rsidP="003845F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46B33117" w14:textId="520CF286" w:rsidR="003845FA" w:rsidRDefault="003845FA" w:rsidP="003845F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>V=2|P|reserved |   PT=XR=207   |             length            |</w:t>
      </w:r>
    </w:p>
    <w:p w14:paraId="636F24CE" w14:textId="77777777" w:rsidR="003845FA" w:rsidRDefault="003845FA" w:rsidP="003845F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0D0E5891" w14:textId="665FC87E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                            SSRC                             |</w:t>
      </w:r>
    </w:p>
    <w:p w14:paraId="7A685F68" w14:textId="77777777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039B8556" w14:textId="3A6E06C5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    BT       | type-specific |         block length          |</w:t>
      </w:r>
    </w:p>
    <w:p w14:paraId="0056D584" w14:textId="120ED34A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621ED71A" w14:textId="224CAC53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:             </w:t>
      </w:r>
      <w:proofErr w:type="gramStart"/>
      <w:r>
        <w:rPr>
          <w:rFonts w:ascii="Courier New" w:hAnsi="Courier New" w:cs="Courier New"/>
        </w:rPr>
        <w:t>t</w:t>
      </w:r>
      <w:r>
        <w:rPr>
          <w:rFonts w:ascii="Courier New" w:hAnsi="Courier New" w:cs="Courier New" w:hint="eastAsia"/>
        </w:rPr>
        <w:t>ype-specific</w:t>
      </w:r>
      <w:proofErr w:type="gramEnd"/>
      <w:r>
        <w:rPr>
          <w:rFonts w:ascii="Courier New" w:hAnsi="Courier New" w:cs="Courier New" w:hint="eastAsia"/>
        </w:rPr>
        <w:t xml:space="preserve"> block contents                      :</w:t>
      </w:r>
    </w:p>
    <w:p w14:paraId="542EDC4E" w14:textId="77777777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5DCC66A4" w14:textId="727BA672" w:rsidR="003A7DBA" w:rsidRDefault="003A7DBA" w:rsidP="003A7DBA">
      <w:pPr>
        <w:spacing w:after="0" w:line="240" w:lineRule="auto"/>
        <w:rPr>
          <w:rFonts w:ascii="Courier New" w:hAnsi="Courier New" w:cs="Courier New"/>
        </w:rPr>
      </w:pPr>
    </w:p>
    <w:p w14:paraId="64946A9E" w14:textId="77777777" w:rsidR="00596E1C" w:rsidRDefault="003A7DBA" w:rsidP="005B728C">
      <w:pPr>
        <w:spacing w:after="0"/>
        <w:jc w:val="both"/>
      </w:pPr>
      <w:r>
        <w:t xml:space="preserve">An XR packet consists of a header of two 32-bit words, followed by a number, possibly zero, of extended report blocks which comprises of BT, type-specific, block length and type-specific block contents. Extended report blocks can be stacked, one after the other, at the end of an XR packet. </w:t>
      </w:r>
      <w:r w:rsidR="00596E1C">
        <w:t xml:space="preserve">The value of </w:t>
      </w:r>
      <w:r>
        <w:t xml:space="preserve">BT (block type) </w:t>
      </w:r>
      <w:r w:rsidR="00596E1C">
        <w:t xml:space="preserve">field </w:t>
      </w:r>
      <w:r>
        <w:t xml:space="preserve">identifies the block format and </w:t>
      </w:r>
      <w:r w:rsidR="00596E1C">
        <w:t xml:space="preserve">its </w:t>
      </w:r>
      <w:r>
        <w:t xml:space="preserve">name space </w:t>
      </w:r>
      <w:r w:rsidR="00596E1C">
        <w:t>is managed by IANA:</w:t>
      </w:r>
    </w:p>
    <w:p w14:paraId="0BF722E2" w14:textId="195B7496" w:rsidR="003845FA" w:rsidRDefault="00596E1C">
      <w:pPr>
        <w:jc w:val="both"/>
      </w:pPr>
      <w:hyperlink r:id="rId8" w:history="1">
        <w:r w:rsidRPr="00596E1C">
          <w:rPr>
            <w:rStyle w:val="ae"/>
          </w:rPr>
          <w:t>https://www.iana.org/assignments/rtcp-xr-block-types/rtcp-xr-block-types.xhtml</w:t>
        </w:r>
      </w:hyperlink>
    </w:p>
    <w:p w14:paraId="142964ED" w14:textId="7DDEB775" w:rsidR="00596E1C" w:rsidRDefault="00596E1C" w:rsidP="005B728C">
      <w:pPr>
        <w:ind w:firstLine="720"/>
        <w:jc w:val="both"/>
      </w:pPr>
      <w:r>
        <w:t>The packet format of an RTCP Feedback Message is as follows [4]:</w:t>
      </w:r>
    </w:p>
    <w:p w14:paraId="13118176" w14:textId="77777777" w:rsidR="00596E1C" w:rsidRDefault="00596E1C" w:rsidP="00596E1C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0                   1                   2                   3</w:t>
      </w:r>
    </w:p>
    <w:p w14:paraId="21A04989" w14:textId="77777777" w:rsidR="00596E1C" w:rsidRDefault="00596E1C" w:rsidP="00596E1C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0 1 2 3 4 5 6 7 8 9 0 1 2 3 4 5 6 7 8 9 0 1 2 3 4 5 6 7 8 9 0 1</w:t>
      </w:r>
    </w:p>
    <w:p w14:paraId="1D31D30E" w14:textId="77777777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1B7A821A" w14:textId="2BC52198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>V=2|P|</w:t>
      </w:r>
      <w:r w:rsidR="00545E0F">
        <w:rPr>
          <w:rFonts w:ascii="Courier New" w:hAnsi="Courier New" w:cs="Courier New"/>
        </w:rPr>
        <w:t xml:space="preserve">   FMT  </w:t>
      </w:r>
      <w:r>
        <w:rPr>
          <w:rFonts w:ascii="Courier New" w:hAnsi="Courier New" w:cs="Courier New"/>
        </w:rPr>
        <w:t xml:space="preserve"> |   </w:t>
      </w:r>
      <w:r w:rsidR="00545E0F"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</w:rPr>
        <w:t xml:space="preserve">PT   </w:t>
      </w:r>
      <w:r w:rsidR="00545E0F"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>|         length</w:t>
      </w:r>
      <w:r w:rsidR="00545E0F"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</w:rPr>
        <w:t xml:space="preserve">            |</w:t>
      </w:r>
    </w:p>
    <w:p w14:paraId="45DDD3E5" w14:textId="77777777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6A16D7B9" w14:textId="0D84A9C6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                SSRC </w:t>
      </w:r>
      <w:r w:rsidR="00545E0F">
        <w:rPr>
          <w:rFonts w:ascii="Courier New" w:hAnsi="Courier New" w:cs="Courier New"/>
        </w:rPr>
        <w:t>of packet sender</w:t>
      </w:r>
      <w:r>
        <w:rPr>
          <w:rFonts w:ascii="Courier New" w:hAnsi="Courier New" w:cs="Courier New"/>
        </w:rPr>
        <w:t xml:space="preserve">                        |</w:t>
      </w:r>
    </w:p>
    <w:p w14:paraId="095EC4C1" w14:textId="77777777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6B741F77" w14:textId="546EE973" w:rsidR="00545E0F" w:rsidRDefault="00545E0F" w:rsidP="00545E0F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                SSRC of media source                         |</w:t>
      </w:r>
    </w:p>
    <w:p w14:paraId="33F5652B" w14:textId="77777777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6836EF45" w14:textId="75F3A494" w:rsidR="00596E1C" w:rsidRDefault="00545E0F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:            Feedback Control Information (FCI)</w:t>
      </w:r>
      <w:r w:rsidR="00596E1C">
        <w:rPr>
          <w:rFonts w:ascii="Courier New" w:hAnsi="Courier New" w:cs="Courier New" w:hint="eastAsia"/>
        </w:rPr>
        <w:t xml:space="preserve"> </w:t>
      </w:r>
      <w:r>
        <w:rPr>
          <w:rFonts w:ascii="Courier New" w:hAnsi="Courier New" w:cs="Courier New"/>
        </w:rPr>
        <w:t xml:space="preserve">              </w:t>
      </w:r>
      <w:r w:rsidR="00596E1C">
        <w:rPr>
          <w:rFonts w:ascii="Courier New" w:hAnsi="Courier New" w:cs="Courier New" w:hint="eastAsia"/>
        </w:rPr>
        <w:t xml:space="preserve">  :</w:t>
      </w:r>
    </w:p>
    <w:p w14:paraId="1E86234E" w14:textId="753DFB67" w:rsidR="00596E1C" w:rsidRDefault="00545E0F" w:rsidP="00596E1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:                                                               :</w:t>
      </w:r>
    </w:p>
    <w:p w14:paraId="1B0516C5" w14:textId="77777777" w:rsidR="00596E1C" w:rsidRDefault="00596E1C" w:rsidP="00596E1C">
      <w:pPr>
        <w:spacing w:after="0" w:line="240" w:lineRule="auto"/>
        <w:rPr>
          <w:rFonts w:ascii="Courier New" w:hAnsi="Courier New" w:cs="Courier New"/>
        </w:rPr>
      </w:pPr>
    </w:p>
    <w:p w14:paraId="2D473638" w14:textId="3C620C48" w:rsidR="00596E1C" w:rsidRDefault="00545E0F" w:rsidP="00596E1C">
      <w:pPr>
        <w:jc w:val="both"/>
      </w:pPr>
      <w:r>
        <w:t xml:space="preserve">The PT (payload type) field identifies the packet as being an RTCP FB message. Currently two values are defined by the IANA: </w:t>
      </w:r>
      <w:r w:rsidR="002F4650">
        <w:t>PT=</w:t>
      </w:r>
      <w:r>
        <w:t xml:space="preserve">205 for RTPFB (transport layer FB message) and </w:t>
      </w:r>
      <w:r w:rsidR="002F4650">
        <w:t>PT=</w:t>
      </w:r>
      <w:r>
        <w:t xml:space="preserve">206 for PSFB (payload-specific FB message). The FMT (feedback message type) field identifies the type of FB message and is interpreted relative to the </w:t>
      </w:r>
      <w:r w:rsidR="002F4650">
        <w:t xml:space="preserve">payload </w:t>
      </w:r>
      <w:r>
        <w:t xml:space="preserve">type (i.e., RTPFB or PSFB). </w:t>
      </w:r>
      <w:r w:rsidR="002F4650">
        <w:t>The FMT values for both the RTPFB payload type and the PSBF payload type are ma</w:t>
      </w:r>
      <w:r w:rsidR="00596E1C">
        <w:t>naged by IANA:</w:t>
      </w:r>
    </w:p>
    <w:p w14:paraId="1FF7D418" w14:textId="12859DF8" w:rsidR="00596E1C" w:rsidRDefault="002F4650" w:rsidP="00596E1C">
      <w:pPr>
        <w:ind w:firstLine="720"/>
        <w:jc w:val="both"/>
      </w:pPr>
      <w:hyperlink r:id="rId9" w:history="1">
        <w:r w:rsidRPr="002F4650">
          <w:rPr>
            <w:rStyle w:val="ae"/>
          </w:rPr>
          <w:t>https://www.iana.org/assignments/rtp-parameters/rtp-parameters.xhtml</w:t>
        </w:r>
      </w:hyperlink>
    </w:p>
    <w:p w14:paraId="00E76FF4" w14:textId="5C1E3B94" w:rsidR="00926E69" w:rsidRPr="003E3D40" w:rsidRDefault="00596E1C" w:rsidP="00CF7BF5">
      <w:pPr>
        <w:jc w:val="both"/>
        <w:rPr>
          <w:rFonts w:ascii="Courier New" w:hAnsi="Courier New" w:cs="Courier New"/>
        </w:rPr>
      </w:pPr>
      <w:r>
        <w:t xml:space="preserve">NOTE: </w:t>
      </w:r>
      <w:r w:rsidR="00F30544">
        <w:t xml:space="preserve">The detailed format for PDU Set-based RTCP feedback </w:t>
      </w:r>
      <w:r w:rsidR="00CF7BF5">
        <w:t xml:space="preserve">is FFS as it </w:t>
      </w:r>
      <w:r w:rsidR="00F30544">
        <w:t>may depend on other aspects of the PDU Set feature including RTP header extension and usage scenarios</w:t>
      </w:r>
      <w:r w:rsidR="00CF7BF5">
        <w:t>.</w:t>
      </w:r>
    </w:p>
    <w:p w14:paraId="307BAB31" w14:textId="04EA09C3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Proposal</w:t>
      </w:r>
    </w:p>
    <w:p w14:paraId="635B44C2" w14:textId="61CD81A5" w:rsidR="00DD3100" w:rsidRDefault="00567290" w:rsidP="00567290">
      <w:r>
        <w:rPr>
          <w:rFonts w:hint="eastAsia"/>
        </w:rPr>
        <w:t xml:space="preserve">We propose to integrate the text in </w:t>
      </w:r>
      <w:r>
        <w:t xml:space="preserve">clause </w:t>
      </w:r>
      <w:r w:rsidR="006320BF">
        <w:t xml:space="preserve">2 </w:t>
      </w:r>
      <w:r>
        <w:t xml:space="preserve">to </w:t>
      </w:r>
      <w:r w:rsidR="006320BF">
        <w:t>5G_RTP</w:t>
      </w:r>
      <w:r>
        <w:t xml:space="preserve"> PD</w:t>
      </w:r>
      <w:r w:rsidR="003A01F3">
        <w:t xml:space="preserve"> and continue work on Reports for PDU Set feature</w:t>
      </w:r>
      <w:r w:rsidR="006320BF">
        <w:t>.</w:t>
      </w:r>
    </w:p>
    <w:p w14:paraId="55E9148B" w14:textId="22256E74" w:rsidR="009B62CE" w:rsidRDefault="009B62CE" w:rsidP="009B62CE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References</w:t>
      </w:r>
    </w:p>
    <w:p w14:paraId="7FBB66FA" w14:textId="72BD77D9" w:rsidR="009B62CE" w:rsidRDefault="009B62CE" w:rsidP="009B62CE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</w:t>
      </w:r>
      <w:bookmarkStart w:id="3" w:name="REF_3GPPTS22973"/>
      <w:r w:rsidRPr="00CF1082">
        <w:rPr>
          <w:rFonts w:ascii="Calibri" w:hAnsi="Calibri" w:cs="Calibri"/>
        </w:rPr>
        <w:t>1</w:t>
      </w:r>
      <w:bookmarkEnd w:id="3"/>
      <w:r w:rsidRPr="00CF1082">
        <w:rPr>
          <w:rFonts w:ascii="Calibri" w:hAnsi="Calibri" w:cs="Calibri"/>
        </w:rPr>
        <w:t>]</w:t>
      </w:r>
      <w:r w:rsidR="00CE52CC">
        <w:rPr>
          <w:rFonts w:ascii="Calibri" w:hAnsi="Calibri" w:cs="Calibri"/>
        </w:rPr>
        <w:t xml:space="preserve"> </w:t>
      </w:r>
      <w:r w:rsidR="00DD6535">
        <w:rPr>
          <w:rFonts w:ascii="Calibri" w:hAnsi="Calibri" w:cs="Calibri"/>
        </w:rPr>
        <w:t>S2-2301379: “</w:t>
      </w:r>
      <w:r w:rsidR="00DD6535" w:rsidRPr="00DD6535">
        <w:rPr>
          <w:rFonts w:ascii="Calibri" w:hAnsi="Calibri" w:cs="Calibri"/>
        </w:rPr>
        <w:t>Update TS23.501 to reflect conclusion of KI#4 for XRM in TR23.700-60</w:t>
      </w:r>
      <w:r w:rsidR="00DD6535">
        <w:rPr>
          <w:rFonts w:ascii="Calibri" w:hAnsi="Calibri" w:cs="Calibri"/>
        </w:rPr>
        <w:t>”</w:t>
      </w:r>
    </w:p>
    <w:p w14:paraId="0D014B1D" w14:textId="6B869F1B" w:rsidR="00CE52CC" w:rsidRDefault="00CE52CC" w:rsidP="009B62CE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CF1082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eastAsia="ko-KR"/>
        </w:rPr>
        <w:t xml:space="preserve">IETF RFC </w:t>
      </w:r>
      <w:r w:rsidR="002D0C10">
        <w:rPr>
          <w:rFonts w:ascii="Calibri" w:hAnsi="Calibri" w:cs="Calibri"/>
          <w:lang w:eastAsia="ko-KR"/>
        </w:rPr>
        <w:t>3550</w:t>
      </w:r>
      <w:r>
        <w:rPr>
          <w:rFonts w:ascii="Calibri" w:hAnsi="Calibri" w:cs="Calibri"/>
        </w:rPr>
        <w:t>: “</w:t>
      </w:r>
      <w:r w:rsidR="002D0C10">
        <w:rPr>
          <w:rFonts w:ascii="Calibri" w:hAnsi="Calibri" w:cs="Calibri"/>
        </w:rPr>
        <w:t>RTP: A Transport Protocol for Real-Time Applications</w:t>
      </w:r>
      <w:r>
        <w:rPr>
          <w:rFonts w:ascii="Calibri" w:hAnsi="Calibri" w:cs="Calibri"/>
        </w:rPr>
        <w:t>”</w:t>
      </w:r>
    </w:p>
    <w:p w14:paraId="2692BC95" w14:textId="6F9D9C0B" w:rsidR="002D0C10" w:rsidRDefault="002D0C10" w:rsidP="009B62CE">
      <w:pPr>
        <w:pStyle w:val="EX"/>
        <w:rPr>
          <w:rFonts w:ascii="Calibri" w:hAnsi="Calibri" w:cs="Calibri"/>
        </w:rPr>
      </w:pPr>
      <w:r>
        <w:rPr>
          <w:rFonts w:ascii="Calibri" w:hAnsi="Calibri" w:cs="Calibri"/>
        </w:rPr>
        <w:t>[3] IETF RFC 3611: “RTP Control Protocol Extended Reports (RTCT XR)”</w:t>
      </w:r>
    </w:p>
    <w:p w14:paraId="0C784B4F" w14:textId="6A5903D6" w:rsidR="002D0C10" w:rsidRPr="00CE52CC" w:rsidRDefault="002D0C10" w:rsidP="002D0C10">
      <w:pPr>
        <w:pStyle w:val="EX"/>
        <w:rPr>
          <w:rFonts w:ascii="Calibri" w:hAnsi="Calibri" w:cs="Calibri"/>
        </w:rPr>
      </w:pPr>
      <w:r>
        <w:rPr>
          <w:rFonts w:ascii="Calibri" w:hAnsi="Calibri" w:cs="Calibri"/>
        </w:rPr>
        <w:t>[4] IETF RFC 4585: “</w:t>
      </w:r>
      <w:r w:rsidRPr="002D0C10">
        <w:rPr>
          <w:rFonts w:ascii="Calibri" w:hAnsi="Calibri" w:cs="Calibri"/>
        </w:rPr>
        <w:t>Extended RTP Profile for Real-time Transport Control Protocol (RTCP)-Based Feedback (RTP/AVPF)</w:t>
      </w:r>
      <w:r>
        <w:rPr>
          <w:rFonts w:ascii="Calibri" w:hAnsi="Calibri" w:cs="Calibri"/>
        </w:rPr>
        <w:t>”</w:t>
      </w:r>
    </w:p>
    <w:sectPr w:rsidR="002D0C10" w:rsidRPr="00CE52CC">
      <w:headerReference w:type="default" r:id="rId10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B412E" w14:textId="77777777" w:rsidR="002261F8" w:rsidRDefault="002261F8" w:rsidP="0098577C">
      <w:pPr>
        <w:spacing w:after="0" w:line="240" w:lineRule="auto"/>
      </w:pPr>
      <w:r>
        <w:separator/>
      </w:r>
    </w:p>
  </w:endnote>
  <w:endnote w:type="continuationSeparator" w:id="0">
    <w:p w14:paraId="225F01D7" w14:textId="77777777" w:rsidR="002261F8" w:rsidRDefault="002261F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EEDB6" w14:textId="77777777" w:rsidR="002261F8" w:rsidRDefault="002261F8" w:rsidP="0098577C">
      <w:pPr>
        <w:spacing w:after="0" w:line="240" w:lineRule="auto"/>
      </w:pPr>
      <w:r>
        <w:separator/>
      </w:r>
    </w:p>
  </w:footnote>
  <w:footnote w:type="continuationSeparator" w:id="0">
    <w:p w14:paraId="16084A61" w14:textId="77777777" w:rsidR="002261F8" w:rsidRDefault="002261F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28ABC" w14:textId="14ACF6E8" w:rsidR="003B3A64" w:rsidRPr="00031B46" w:rsidRDefault="003B3A64" w:rsidP="003B3A64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Cs w:val="20"/>
        <w:lang w:eastAsia="en-US"/>
      </w:rPr>
    </w:pPr>
    <w:r w:rsidRPr="00031B46">
      <w:rPr>
        <w:rFonts w:ascii="Arial" w:eastAsia="SimSun" w:hAnsi="Arial" w:cs="Arial"/>
        <w:b/>
        <w:szCs w:val="20"/>
        <w:lang w:val="en-US" w:eastAsia="en-US"/>
      </w:rPr>
      <w:t>3GPP TSG SA WG</w:t>
    </w:r>
    <w:r w:rsidR="009054E7">
      <w:rPr>
        <w:rFonts w:ascii="Arial" w:eastAsia="SimSun" w:hAnsi="Arial" w:cs="Arial"/>
        <w:b/>
        <w:szCs w:val="20"/>
        <w:lang w:val="en-US" w:eastAsia="en-US"/>
      </w:rPr>
      <w:t>-</w:t>
    </w:r>
    <w:r w:rsidRPr="00031B46">
      <w:rPr>
        <w:rFonts w:ascii="Arial" w:eastAsia="SimSun" w:hAnsi="Arial" w:cs="Arial"/>
        <w:b/>
        <w:szCs w:val="20"/>
        <w:lang w:val="en-US" w:eastAsia="en-US"/>
      </w:rPr>
      <w:t>4</w:t>
    </w:r>
    <w:r w:rsidR="009054E7">
      <w:rPr>
        <w:rFonts w:ascii="Arial" w:eastAsia="SimSun" w:hAnsi="Arial" w:cs="Arial"/>
        <w:b/>
        <w:szCs w:val="20"/>
        <w:lang w:val="en-US" w:eastAsia="en-US"/>
      </w:rPr>
      <w:t xml:space="preserve"> Meeting </w:t>
    </w:r>
    <w:r w:rsidRPr="00031B46">
      <w:rPr>
        <w:rFonts w:ascii="Arial" w:eastAsia="SimSun" w:hAnsi="Arial" w:cs="Arial"/>
        <w:b/>
        <w:szCs w:val="20"/>
        <w:lang w:val="en-US" w:eastAsia="en-US"/>
      </w:rPr>
      <w:t>#1</w:t>
    </w:r>
    <w:r w:rsidR="009054E7">
      <w:rPr>
        <w:rFonts w:ascii="Arial" w:eastAsia="SimSun" w:hAnsi="Arial" w:cs="Arial"/>
        <w:b/>
        <w:szCs w:val="20"/>
        <w:lang w:val="en-US" w:eastAsia="en-US"/>
      </w:rPr>
      <w:t>2</w:t>
    </w:r>
    <w:r w:rsidR="005F679B">
      <w:rPr>
        <w:rFonts w:ascii="Arial" w:eastAsia="SimSun" w:hAnsi="Arial" w:cs="Arial"/>
        <w:b/>
        <w:szCs w:val="20"/>
        <w:lang w:val="en-US" w:eastAsia="en-US"/>
      </w:rPr>
      <w:t>2</w:t>
    </w:r>
    <w:r w:rsidRPr="00031B46">
      <w:rPr>
        <w:rFonts w:ascii="Arial" w:eastAsia="SimSun" w:hAnsi="Arial" w:cs="Arial"/>
        <w:b/>
        <w:i/>
        <w:szCs w:val="20"/>
        <w:lang w:eastAsia="en-US"/>
      </w:rPr>
      <w:tab/>
    </w:r>
    <w:proofErr w:type="spellStart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>Tdoc</w:t>
    </w:r>
    <w:proofErr w:type="spellEnd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 xml:space="preserve"> S4-</w:t>
    </w:r>
    <w:r w:rsidRPr="005B728C">
      <w:rPr>
        <w:rFonts w:ascii="Arial" w:eastAsia="SimSun" w:hAnsi="Arial" w:cs="Arial"/>
        <w:b/>
        <w:i/>
        <w:sz w:val="28"/>
        <w:szCs w:val="28"/>
        <w:lang w:eastAsia="en-US"/>
      </w:rPr>
      <w:t>2</w:t>
    </w:r>
    <w:r w:rsidR="005F679B" w:rsidRPr="005B728C">
      <w:rPr>
        <w:rFonts w:ascii="Arial" w:eastAsia="SimSun" w:hAnsi="Arial" w:cs="Arial"/>
        <w:b/>
        <w:i/>
        <w:sz w:val="28"/>
        <w:szCs w:val="28"/>
        <w:lang w:eastAsia="en-US"/>
      </w:rPr>
      <w:t>3</w:t>
    </w:r>
    <w:r w:rsidR="005B728C" w:rsidRPr="005B728C">
      <w:rPr>
        <w:rFonts w:ascii="Arial" w:eastAsia="SimSun" w:hAnsi="Arial" w:cs="Arial"/>
        <w:b/>
        <w:i/>
        <w:sz w:val="28"/>
        <w:szCs w:val="28"/>
        <w:lang w:eastAsia="en-US"/>
      </w:rPr>
      <w:t>0147</w:t>
    </w:r>
  </w:p>
  <w:p w14:paraId="0D4CAA20" w14:textId="698E6882" w:rsidR="0098577C" w:rsidRPr="00031B46" w:rsidRDefault="005F679B" w:rsidP="003B3A64">
    <w:pPr>
      <w:widowControl w:val="0"/>
      <w:tabs>
        <w:tab w:val="right" w:pos="9360"/>
      </w:tabs>
      <w:spacing w:after="120" w:line="240" w:lineRule="atLeast"/>
      <w:rPr>
        <w:b/>
      </w:rPr>
    </w:pPr>
    <w:r>
      <w:rPr>
        <w:rFonts w:ascii="Arial" w:eastAsia="SimSun" w:hAnsi="Arial" w:cs="Arial"/>
        <w:b/>
        <w:szCs w:val="20"/>
        <w:lang w:eastAsia="zh-CN"/>
      </w:rPr>
      <w:t>Athens</w:t>
    </w:r>
    <w:r w:rsidR="009054E7">
      <w:rPr>
        <w:rFonts w:ascii="Arial" w:eastAsia="SimSun" w:hAnsi="Arial" w:cs="Arial"/>
        <w:b/>
        <w:szCs w:val="20"/>
        <w:lang w:eastAsia="zh-CN"/>
      </w:rPr>
      <w:t xml:space="preserve">, </w:t>
    </w:r>
    <w:r>
      <w:rPr>
        <w:rFonts w:ascii="Arial" w:eastAsia="SimSun" w:hAnsi="Arial" w:cs="Arial"/>
        <w:b/>
        <w:szCs w:val="20"/>
        <w:lang w:eastAsia="zh-CN"/>
      </w:rPr>
      <w:t>Greece</w:t>
    </w:r>
    <w:r w:rsidR="009054E7">
      <w:rPr>
        <w:rFonts w:ascii="Arial" w:eastAsia="SimSun" w:hAnsi="Arial" w:cs="Arial"/>
        <w:b/>
        <w:szCs w:val="20"/>
        <w:lang w:eastAsia="zh-CN"/>
      </w:rPr>
      <w:t xml:space="preserve">, </w:t>
    </w:r>
    <w:r>
      <w:rPr>
        <w:rFonts w:ascii="Arial" w:eastAsia="SimSun" w:hAnsi="Arial" w:cs="Arial"/>
        <w:b/>
        <w:szCs w:val="20"/>
        <w:lang w:eastAsia="zh-CN"/>
      </w:rPr>
      <w:t>20</w:t>
    </w:r>
    <w:r w:rsidR="009054E7">
      <w:rPr>
        <w:rFonts w:ascii="Arial" w:eastAsia="SimSun" w:hAnsi="Arial" w:cs="Arial"/>
        <w:b/>
        <w:szCs w:val="20"/>
        <w:lang w:eastAsia="zh-CN"/>
      </w:rPr>
      <w:t>-</w:t>
    </w:r>
    <w:r>
      <w:rPr>
        <w:rFonts w:ascii="Arial" w:eastAsia="SimSun" w:hAnsi="Arial" w:cs="Arial"/>
        <w:b/>
        <w:szCs w:val="20"/>
        <w:lang w:eastAsia="zh-CN"/>
      </w:rPr>
      <w:t>24</w:t>
    </w:r>
    <w:r w:rsidR="009054E7">
      <w:rPr>
        <w:rFonts w:ascii="Arial" w:eastAsia="SimSun" w:hAnsi="Arial" w:cs="Arial"/>
        <w:b/>
        <w:szCs w:val="20"/>
        <w:lang w:eastAsia="zh-CN"/>
      </w:rPr>
      <w:t xml:space="preserve"> </w:t>
    </w:r>
    <w:r>
      <w:rPr>
        <w:rFonts w:ascii="Arial" w:eastAsia="SimSun" w:hAnsi="Arial" w:cs="Arial"/>
        <w:b/>
        <w:szCs w:val="20"/>
        <w:lang w:eastAsia="zh-CN"/>
      </w:rPr>
      <w:t>February</w:t>
    </w:r>
    <w:r w:rsidR="009054E7">
      <w:rPr>
        <w:rFonts w:ascii="Arial" w:eastAsia="SimSun" w:hAnsi="Arial" w:cs="Arial"/>
        <w:b/>
        <w:szCs w:val="20"/>
        <w:lang w:eastAsia="zh-CN"/>
      </w:rPr>
      <w:t xml:space="preserve"> 202</w:t>
    </w:r>
    <w:r>
      <w:rPr>
        <w:rFonts w:ascii="Arial" w:eastAsia="SimSun" w:hAnsi="Arial" w:cs="Arial"/>
        <w:b/>
        <w:szCs w:val="20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7D0"/>
    <w:multiLevelType w:val="hybridMultilevel"/>
    <w:tmpl w:val="AF443822"/>
    <w:lvl w:ilvl="0" w:tplc="CA188D4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90628"/>
    <w:multiLevelType w:val="hybridMultilevel"/>
    <w:tmpl w:val="845E7016"/>
    <w:lvl w:ilvl="0" w:tplc="078C048A">
      <w:start w:val="1"/>
      <w:numFmt w:val="decimal"/>
      <w:lvlText w:val="%1)"/>
      <w:lvlJc w:val="left"/>
      <w:pPr>
        <w:ind w:left="785" w:hanging="360"/>
      </w:pPr>
      <w:rPr>
        <w:rFonts w:asciiTheme="minorHAnsi" w:eastAsiaTheme="minorEastAsia" w:hAnsiTheme="minorHAnsi" w:cstheme="minorBidi"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" w15:restartNumberingAfterBreak="0">
    <w:nsid w:val="3F130933"/>
    <w:multiLevelType w:val="hybridMultilevel"/>
    <w:tmpl w:val="588670C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40565A7A"/>
    <w:multiLevelType w:val="hybridMultilevel"/>
    <w:tmpl w:val="B5866986"/>
    <w:lvl w:ilvl="0" w:tplc="F06E522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6" w15:restartNumberingAfterBreak="0">
    <w:nsid w:val="43EE3C0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46F7B"/>
    <w:multiLevelType w:val="hybridMultilevel"/>
    <w:tmpl w:val="EC2CFF5C"/>
    <w:lvl w:ilvl="0" w:tplc="DDE072C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BDE6C0FE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B464B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11"/>
  </w:num>
  <w:num w:numId="8">
    <w:abstractNumId w:val="10"/>
  </w:num>
  <w:num w:numId="9">
    <w:abstractNumId w:val="12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5CD"/>
    <w:rsid w:val="00023D54"/>
    <w:rsid w:val="000261A0"/>
    <w:rsid w:val="000302A7"/>
    <w:rsid w:val="00030971"/>
    <w:rsid w:val="00031B46"/>
    <w:rsid w:val="0004116C"/>
    <w:rsid w:val="00044806"/>
    <w:rsid w:val="00052BED"/>
    <w:rsid w:val="000556D5"/>
    <w:rsid w:val="000571E7"/>
    <w:rsid w:val="00060C43"/>
    <w:rsid w:val="000653CD"/>
    <w:rsid w:val="0006641D"/>
    <w:rsid w:val="0007366A"/>
    <w:rsid w:val="00073733"/>
    <w:rsid w:val="00075521"/>
    <w:rsid w:val="000A0D0C"/>
    <w:rsid w:val="000A3A16"/>
    <w:rsid w:val="000C702A"/>
    <w:rsid w:val="000C74F3"/>
    <w:rsid w:val="000D45C3"/>
    <w:rsid w:val="000E160A"/>
    <w:rsid w:val="000E352E"/>
    <w:rsid w:val="000E4F0D"/>
    <w:rsid w:val="000F0009"/>
    <w:rsid w:val="000F0253"/>
    <w:rsid w:val="000F0476"/>
    <w:rsid w:val="00104467"/>
    <w:rsid w:val="0012499B"/>
    <w:rsid w:val="00124D2E"/>
    <w:rsid w:val="0013463B"/>
    <w:rsid w:val="00136B98"/>
    <w:rsid w:val="0014071C"/>
    <w:rsid w:val="001473BF"/>
    <w:rsid w:val="00165512"/>
    <w:rsid w:val="00170EAB"/>
    <w:rsid w:val="00171788"/>
    <w:rsid w:val="0017325B"/>
    <w:rsid w:val="00176BA7"/>
    <w:rsid w:val="00180C18"/>
    <w:rsid w:val="00181EAD"/>
    <w:rsid w:val="00184797"/>
    <w:rsid w:val="00184AB3"/>
    <w:rsid w:val="00190728"/>
    <w:rsid w:val="001925A9"/>
    <w:rsid w:val="001944F5"/>
    <w:rsid w:val="001A648D"/>
    <w:rsid w:val="001A66DE"/>
    <w:rsid w:val="001A6944"/>
    <w:rsid w:val="001B0EFC"/>
    <w:rsid w:val="001B1AFB"/>
    <w:rsid w:val="001B2BA6"/>
    <w:rsid w:val="001C58F2"/>
    <w:rsid w:val="001D64A5"/>
    <w:rsid w:val="001E366C"/>
    <w:rsid w:val="001F61AD"/>
    <w:rsid w:val="001F6220"/>
    <w:rsid w:val="00201210"/>
    <w:rsid w:val="00224F89"/>
    <w:rsid w:val="002261F8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93604"/>
    <w:rsid w:val="002A03B2"/>
    <w:rsid w:val="002B479C"/>
    <w:rsid w:val="002B7AA8"/>
    <w:rsid w:val="002C3012"/>
    <w:rsid w:val="002D01B4"/>
    <w:rsid w:val="002D0C10"/>
    <w:rsid w:val="002D4BFF"/>
    <w:rsid w:val="002D6FCF"/>
    <w:rsid w:val="002E0183"/>
    <w:rsid w:val="002E5211"/>
    <w:rsid w:val="002E5626"/>
    <w:rsid w:val="002F023B"/>
    <w:rsid w:val="002F2E6E"/>
    <w:rsid w:val="002F4650"/>
    <w:rsid w:val="002F71C3"/>
    <w:rsid w:val="00301ED4"/>
    <w:rsid w:val="0030509C"/>
    <w:rsid w:val="003054F5"/>
    <w:rsid w:val="00305F9B"/>
    <w:rsid w:val="0031089F"/>
    <w:rsid w:val="00311D54"/>
    <w:rsid w:val="003175F5"/>
    <w:rsid w:val="00322CDF"/>
    <w:rsid w:val="00323911"/>
    <w:rsid w:val="003265FB"/>
    <w:rsid w:val="00332CBD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0C74"/>
    <w:rsid w:val="00363838"/>
    <w:rsid w:val="00364023"/>
    <w:rsid w:val="00376B61"/>
    <w:rsid w:val="0038195D"/>
    <w:rsid w:val="00384368"/>
    <w:rsid w:val="003845FA"/>
    <w:rsid w:val="003849DA"/>
    <w:rsid w:val="003871EB"/>
    <w:rsid w:val="003A01F3"/>
    <w:rsid w:val="003A260F"/>
    <w:rsid w:val="003A2B05"/>
    <w:rsid w:val="003A3C4A"/>
    <w:rsid w:val="003A42F1"/>
    <w:rsid w:val="003A4360"/>
    <w:rsid w:val="003A5C4C"/>
    <w:rsid w:val="003A75E8"/>
    <w:rsid w:val="003A7DBA"/>
    <w:rsid w:val="003B3279"/>
    <w:rsid w:val="003B35FC"/>
    <w:rsid w:val="003B3A64"/>
    <w:rsid w:val="003C79AE"/>
    <w:rsid w:val="003C7BB0"/>
    <w:rsid w:val="003E3D40"/>
    <w:rsid w:val="003E677B"/>
    <w:rsid w:val="003F065C"/>
    <w:rsid w:val="003F7D16"/>
    <w:rsid w:val="00415A7A"/>
    <w:rsid w:val="004174DC"/>
    <w:rsid w:val="00417BC9"/>
    <w:rsid w:val="0042014A"/>
    <w:rsid w:val="004207D1"/>
    <w:rsid w:val="00424C1A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66F36"/>
    <w:rsid w:val="00471064"/>
    <w:rsid w:val="004738F6"/>
    <w:rsid w:val="0047519C"/>
    <w:rsid w:val="004960FD"/>
    <w:rsid w:val="0049614E"/>
    <w:rsid w:val="004968BF"/>
    <w:rsid w:val="004A653F"/>
    <w:rsid w:val="004A67EB"/>
    <w:rsid w:val="004B1736"/>
    <w:rsid w:val="004E2902"/>
    <w:rsid w:val="004E4A6F"/>
    <w:rsid w:val="004E5C64"/>
    <w:rsid w:val="004E7E6C"/>
    <w:rsid w:val="004F0808"/>
    <w:rsid w:val="004F3956"/>
    <w:rsid w:val="004F5B08"/>
    <w:rsid w:val="004F67BF"/>
    <w:rsid w:val="00504085"/>
    <w:rsid w:val="00504097"/>
    <w:rsid w:val="005045D7"/>
    <w:rsid w:val="0050480F"/>
    <w:rsid w:val="00510162"/>
    <w:rsid w:val="00511D13"/>
    <w:rsid w:val="00521768"/>
    <w:rsid w:val="00527B2E"/>
    <w:rsid w:val="00530320"/>
    <w:rsid w:val="00532431"/>
    <w:rsid w:val="0054106D"/>
    <w:rsid w:val="00542A45"/>
    <w:rsid w:val="00545E0F"/>
    <w:rsid w:val="005478F4"/>
    <w:rsid w:val="00547BEF"/>
    <w:rsid w:val="00567290"/>
    <w:rsid w:val="005710CD"/>
    <w:rsid w:val="005743B9"/>
    <w:rsid w:val="005753DF"/>
    <w:rsid w:val="00580C9A"/>
    <w:rsid w:val="0058250E"/>
    <w:rsid w:val="005934A8"/>
    <w:rsid w:val="0059354C"/>
    <w:rsid w:val="00596E1C"/>
    <w:rsid w:val="005A1DB1"/>
    <w:rsid w:val="005A4405"/>
    <w:rsid w:val="005A6322"/>
    <w:rsid w:val="005B03A2"/>
    <w:rsid w:val="005B54D1"/>
    <w:rsid w:val="005B63D2"/>
    <w:rsid w:val="005B728C"/>
    <w:rsid w:val="005B7C3D"/>
    <w:rsid w:val="005C4045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5F679B"/>
    <w:rsid w:val="005F6896"/>
    <w:rsid w:val="00602BF1"/>
    <w:rsid w:val="00606917"/>
    <w:rsid w:val="006119A5"/>
    <w:rsid w:val="00611ACA"/>
    <w:rsid w:val="00617BC7"/>
    <w:rsid w:val="006206E0"/>
    <w:rsid w:val="006226C2"/>
    <w:rsid w:val="0062606D"/>
    <w:rsid w:val="006269E3"/>
    <w:rsid w:val="006320BF"/>
    <w:rsid w:val="00636632"/>
    <w:rsid w:val="0064045F"/>
    <w:rsid w:val="006411E9"/>
    <w:rsid w:val="006412F7"/>
    <w:rsid w:val="00646503"/>
    <w:rsid w:val="00666698"/>
    <w:rsid w:val="0067017E"/>
    <w:rsid w:val="006711AA"/>
    <w:rsid w:val="006724DB"/>
    <w:rsid w:val="00673F0D"/>
    <w:rsid w:val="00674F3A"/>
    <w:rsid w:val="006751F6"/>
    <w:rsid w:val="00680668"/>
    <w:rsid w:val="00680E97"/>
    <w:rsid w:val="00683732"/>
    <w:rsid w:val="006848E9"/>
    <w:rsid w:val="00686472"/>
    <w:rsid w:val="006909C8"/>
    <w:rsid w:val="00692583"/>
    <w:rsid w:val="006A254B"/>
    <w:rsid w:val="006B0B06"/>
    <w:rsid w:val="006B0E4B"/>
    <w:rsid w:val="006B1876"/>
    <w:rsid w:val="006C1501"/>
    <w:rsid w:val="006C2FD3"/>
    <w:rsid w:val="006D11F6"/>
    <w:rsid w:val="006D4EC2"/>
    <w:rsid w:val="006D57B5"/>
    <w:rsid w:val="006D7C9B"/>
    <w:rsid w:val="006E3358"/>
    <w:rsid w:val="006E5AFE"/>
    <w:rsid w:val="006F5F11"/>
    <w:rsid w:val="0070002D"/>
    <w:rsid w:val="00700959"/>
    <w:rsid w:val="007056FD"/>
    <w:rsid w:val="00711658"/>
    <w:rsid w:val="00714006"/>
    <w:rsid w:val="007146B9"/>
    <w:rsid w:val="0072299B"/>
    <w:rsid w:val="007302D9"/>
    <w:rsid w:val="00740E42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B7DD8"/>
    <w:rsid w:val="007C09C1"/>
    <w:rsid w:val="007C32A4"/>
    <w:rsid w:val="007D148E"/>
    <w:rsid w:val="007D3A1C"/>
    <w:rsid w:val="007E325E"/>
    <w:rsid w:val="007F0F7C"/>
    <w:rsid w:val="007F4FC4"/>
    <w:rsid w:val="008027B7"/>
    <w:rsid w:val="008033F4"/>
    <w:rsid w:val="008150C1"/>
    <w:rsid w:val="0082530B"/>
    <w:rsid w:val="00825808"/>
    <w:rsid w:val="00830CA9"/>
    <w:rsid w:val="00834B85"/>
    <w:rsid w:val="008440F3"/>
    <w:rsid w:val="00846A3E"/>
    <w:rsid w:val="00847C49"/>
    <w:rsid w:val="00853948"/>
    <w:rsid w:val="008606A7"/>
    <w:rsid w:val="008616AE"/>
    <w:rsid w:val="0088035B"/>
    <w:rsid w:val="0088060C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263B"/>
    <w:rsid w:val="008D61E6"/>
    <w:rsid w:val="008F1406"/>
    <w:rsid w:val="008F1AF7"/>
    <w:rsid w:val="008F1DFE"/>
    <w:rsid w:val="008F3521"/>
    <w:rsid w:val="008F46BB"/>
    <w:rsid w:val="009054E7"/>
    <w:rsid w:val="0090627C"/>
    <w:rsid w:val="00912BFF"/>
    <w:rsid w:val="0091358A"/>
    <w:rsid w:val="00922E21"/>
    <w:rsid w:val="00926E69"/>
    <w:rsid w:val="00930651"/>
    <w:rsid w:val="00930C00"/>
    <w:rsid w:val="00932AC6"/>
    <w:rsid w:val="00940CC6"/>
    <w:rsid w:val="009453ED"/>
    <w:rsid w:val="00950817"/>
    <w:rsid w:val="0095115C"/>
    <w:rsid w:val="00957588"/>
    <w:rsid w:val="00963C0D"/>
    <w:rsid w:val="0096643A"/>
    <w:rsid w:val="00971D03"/>
    <w:rsid w:val="00975D96"/>
    <w:rsid w:val="00984355"/>
    <w:rsid w:val="0098577C"/>
    <w:rsid w:val="009956C8"/>
    <w:rsid w:val="00996449"/>
    <w:rsid w:val="009A329B"/>
    <w:rsid w:val="009A5781"/>
    <w:rsid w:val="009A65D4"/>
    <w:rsid w:val="009A7F06"/>
    <w:rsid w:val="009B62CE"/>
    <w:rsid w:val="009C49B1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592B"/>
    <w:rsid w:val="00A161CC"/>
    <w:rsid w:val="00A165BB"/>
    <w:rsid w:val="00A200F1"/>
    <w:rsid w:val="00A20867"/>
    <w:rsid w:val="00A2486D"/>
    <w:rsid w:val="00A31293"/>
    <w:rsid w:val="00A31D50"/>
    <w:rsid w:val="00A37656"/>
    <w:rsid w:val="00A37A1B"/>
    <w:rsid w:val="00A5123C"/>
    <w:rsid w:val="00A538EF"/>
    <w:rsid w:val="00A5641D"/>
    <w:rsid w:val="00A5733A"/>
    <w:rsid w:val="00A615DA"/>
    <w:rsid w:val="00A65124"/>
    <w:rsid w:val="00A74A8A"/>
    <w:rsid w:val="00A7555D"/>
    <w:rsid w:val="00A76E4F"/>
    <w:rsid w:val="00A93ADB"/>
    <w:rsid w:val="00A94DF2"/>
    <w:rsid w:val="00A951E0"/>
    <w:rsid w:val="00A979B3"/>
    <w:rsid w:val="00AA6A5D"/>
    <w:rsid w:val="00AB1DBB"/>
    <w:rsid w:val="00AB5C89"/>
    <w:rsid w:val="00AB6611"/>
    <w:rsid w:val="00AB6B13"/>
    <w:rsid w:val="00AD0A1A"/>
    <w:rsid w:val="00AD396C"/>
    <w:rsid w:val="00AD4935"/>
    <w:rsid w:val="00AD4DC6"/>
    <w:rsid w:val="00AD62E3"/>
    <w:rsid w:val="00AD7D2E"/>
    <w:rsid w:val="00AE222C"/>
    <w:rsid w:val="00AE50A1"/>
    <w:rsid w:val="00AF05E4"/>
    <w:rsid w:val="00B00760"/>
    <w:rsid w:val="00B01E57"/>
    <w:rsid w:val="00B05EE8"/>
    <w:rsid w:val="00B10383"/>
    <w:rsid w:val="00B12738"/>
    <w:rsid w:val="00B216B1"/>
    <w:rsid w:val="00B232BB"/>
    <w:rsid w:val="00B263EA"/>
    <w:rsid w:val="00B334E6"/>
    <w:rsid w:val="00B35FDB"/>
    <w:rsid w:val="00B403A7"/>
    <w:rsid w:val="00B44B97"/>
    <w:rsid w:val="00B45C29"/>
    <w:rsid w:val="00B47821"/>
    <w:rsid w:val="00B53209"/>
    <w:rsid w:val="00B53D86"/>
    <w:rsid w:val="00B70A84"/>
    <w:rsid w:val="00B7175A"/>
    <w:rsid w:val="00B7187F"/>
    <w:rsid w:val="00B7308B"/>
    <w:rsid w:val="00B757C2"/>
    <w:rsid w:val="00B76142"/>
    <w:rsid w:val="00B81B6F"/>
    <w:rsid w:val="00B81E1C"/>
    <w:rsid w:val="00B84D30"/>
    <w:rsid w:val="00B8614E"/>
    <w:rsid w:val="00BA1425"/>
    <w:rsid w:val="00BA2190"/>
    <w:rsid w:val="00BC021F"/>
    <w:rsid w:val="00BC138D"/>
    <w:rsid w:val="00BC2784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0E95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3D9E"/>
    <w:rsid w:val="00C854EA"/>
    <w:rsid w:val="00C85F02"/>
    <w:rsid w:val="00C8739F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7A0D"/>
    <w:rsid w:val="00CC0219"/>
    <w:rsid w:val="00CC100D"/>
    <w:rsid w:val="00CC3634"/>
    <w:rsid w:val="00CC6CDB"/>
    <w:rsid w:val="00CD0278"/>
    <w:rsid w:val="00CD567E"/>
    <w:rsid w:val="00CE1CEE"/>
    <w:rsid w:val="00CE4035"/>
    <w:rsid w:val="00CE52CC"/>
    <w:rsid w:val="00CE5BA2"/>
    <w:rsid w:val="00CF1082"/>
    <w:rsid w:val="00CF1506"/>
    <w:rsid w:val="00CF2B87"/>
    <w:rsid w:val="00CF7BF5"/>
    <w:rsid w:val="00D005B5"/>
    <w:rsid w:val="00D01E56"/>
    <w:rsid w:val="00D02BD7"/>
    <w:rsid w:val="00D03862"/>
    <w:rsid w:val="00D04982"/>
    <w:rsid w:val="00D071F4"/>
    <w:rsid w:val="00D1196A"/>
    <w:rsid w:val="00D166AF"/>
    <w:rsid w:val="00D175ED"/>
    <w:rsid w:val="00D254EC"/>
    <w:rsid w:val="00D26392"/>
    <w:rsid w:val="00D3061A"/>
    <w:rsid w:val="00D34CFB"/>
    <w:rsid w:val="00D3727E"/>
    <w:rsid w:val="00D42CE7"/>
    <w:rsid w:val="00D4316F"/>
    <w:rsid w:val="00D524D8"/>
    <w:rsid w:val="00D60079"/>
    <w:rsid w:val="00D608DE"/>
    <w:rsid w:val="00D616B4"/>
    <w:rsid w:val="00D61A11"/>
    <w:rsid w:val="00D70B3B"/>
    <w:rsid w:val="00D7320E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3100"/>
    <w:rsid w:val="00DD6535"/>
    <w:rsid w:val="00DE5048"/>
    <w:rsid w:val="00DF30C9"/>
    <w:rsid w:val="00E0464F"/>
    <w:rsid w:val="00E06EED"/>
    <w:rsid w:val="00E071AB"/>
    <w:rsid w:val="00E07E2E"/>
    <w:rsid w:val="00E118FB"/>
    <w:rsid w:val="00E14B7C"/>
    <w:rsid w:val="00E152D2"/>
    <w:rsid w:val="00E156D1"/>
    <w:rsid w:val="00E1604C"/>
    <w:rsid w:val="00E20992"/>
    <w:rsid w:val="00E215B2"/>
    <w:rsid w:val="00E304C4"/>
    <w:rsid w:val="00E31268"/>
    <w:rsid w:val="00E323CF"/>
    <w:rsid w:val="00E4253A"/>
    <w:rsid w:val="00E44D2C"/>
    <w:rsid w:val="00E54187"/>
    <w:rsid w:val="00E60E44"/>
    <w:rsid w:val="00E61384"/>
    <w:rsid w:val="00E82F4C"/>
    <w:rsid w:val="00E8490F"/>
    <w:rsid w:val="00E9188C"/>
    <w:rsid w:val="00E9541D"/>
    <w:rsid w:val="00E96456"/>
    <w:rsid w:val="00E97200"/>
    <w:rsid w:val="00EB01B6"/>
    <w:rsid w:val="00EB1346"/>
    <w:rsid w:val="00EB469D"/>
    <w:rsid w:val="00EB5060"/>
    <w:rsid w:val="00EC09AE"/>
    <w:rsid w:val="00ED2E7E"/>
    <w:rsid w:val="00ED38B5"/>
    <w:rsid w:val="00ED67EC"/>
    <w:rsid w:val="00EE01D2"/>
    <w:rsid w:val="00EE2F5D"/>
    <w:rsid w:val="00EF110E"/>
    <w:rsid w:val="00EF47AC"/>
    <w:rsid w:val="00F05D18"/>
    <w:rsid w:val="00F17A7A"/>
    <w:rsid w:val="00F17DD0"/>
    <w:rsid w:val="00F20492"/>
    <w:rsid w:val="00F2373B"/>
    <w:rsid w:val="00F273AA"/>
    <w:rsid w:val="00F3028D"/>
    <w:rsid w:val="00F30544"/>
    <w:rsid w:val="00F358E7"/>
    <w:rsid w:val="00F36742"/>
    <w:rsid w:val="00F414B1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C0107"/>
    <w:rsid w:val="00FC78DE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5BBDDD5-D8DB-4EA4-B74D-897A9D94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Char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제목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Char4">
    <w:name w:val="목록 단락 Char"/>
    <w:link w:val="aa"/>
    <w:uiPriority w:val="34"/>
    <w:locked/>
    <w:rsid w:val="00245B85"/>
    <w:rPr>
      <w:lang w:val="en-GB"/>
    </w:rPr>
  </w:style>
  <w:style w:type="character" w:customStyle="1" w:styleId="2Char">
    <w:name w:val="제목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basedOn w:val="a0"/>
    <w:link w:val="2"/>
    <w:uiPriority w:val="2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제목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PL">
    <w:name w:val="PL"/>
    <w:rsid w:val="002936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NOChar">
    <w:name w:val="NO Char"/>
    <w:link w:val="NO"/>
    <w:rsid w:val="00293604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A1592B"/>
    <w:rPr>
      <w:b/>
      <w:bCs/>
      <w:sz w:val="20"/>
      <w:szCs w:val="20"/>
    </w:rPr>
  </w:style>
  <w:style w:type="table" w:styleId="ad">
    <w:name w:val="Table Grid"/>
    <w:basedOn w:val="a1"/>
    <w:uiPriority w:val="39"/>
    <w:rsid w:val="00D6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35F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na.org/assignments/rtcp-xr-block-types/rtcp-xr-block-types.x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ana.org/assignments/rtp-parameters/rtp-parameters.x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6703E-A930-43D0-B038-76DD670B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Hyun-Koo Yang (Samsung)</cp:lastModifiedBy>
  <cp:revision>11</cp:revision>
  <dcterms:created xsi:type="dcterms:W3CDTF">2022-11-04T01:25:00Z</dcterms:created>
  <dcterms:modified xsi:type="dcterms:W3CDTF">2023-02-14T05:59:00Z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